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96" w:rsidRPr="00675C96" w:rsidRDefault="00675C96" w:rsidP="00675C96">
      <w:pPr>
        <w:jc w:val="center"/>
        <w:rPr>
          <w:sz w:val="28"/>
          <w:szCs w:val="28"/>
        </w:rPr>
      </w:pPr>
      <w:r w:rsidRPr="00675C96">
        <w:rPr>
          <w:sz w:val="28"/>
          <w:szCs w:val="28"/>
        </w:rPr>
        <w:t>EM/GDi/RX 80 – Direct Injection</w:t>
      </w:r>
    </w:p>
    <w:p w:rsidR="00675C96" w:rsidRDefault="00675C96">
      <w:r>
        <w:t>Support for Bosch HPI5 driver for Bosch HDEV5 injectors, much of the MSV control is programmable. See HDP5 options that have aliased parameters</w:t>
      </w:r>
      <w:r>
        <w:t xml:space="preserve"> </w:t>
      </w:r>
      <w:r>
        <w:t>that can be sent out on CAN</w:t>
      </w:r>
      <w:r>
        <w:t>-</w:t>
      </w:r>
      <w:r>
        <w:t>bus to configure HPI5.</w:t>
      </w:r>
    </w:p>
    <w:p w:rsidR="00675C96" w:rsidRDefault="00675C96">
      <w:r>
        <w:t xml:space="preserve"> In the Bosch HPI5 MSV High Pressure Pump, is controlled with 2 timed signals.</w:t>
      </w:r>
    </w:p>
    <w:p w:rsidR="00675C96" w:rsidRDefault="00675C96" w:rsidP="00675C96">
      <w:pPr>
        <w:jc w:val="center"/>
      </w:pPr>
      <w:r>
        <w:rPr>
          <w:noProof/>
          <w:lang w:eastAsia="en-GB"/>
        </w:rPr>
        <w:drawing>
          <wp:inline distT="0" distB="0" distL="0" distR="0">
            <wp:extent cx="4124901" cy="3496163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irect Inj#0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3496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5C96" w:rsidRDefault="00675C96">
      <w:r>
        <w:t>Set:</w:t>
      </w:r>
    </w:p>
    <w:p w:rsidR="00675C96" w:rsidRDefault="00675C96">
      <w:r w:rsidRPr="00675C96">
        <w:rPr>
          <w:b/>
          <w:i/>
        </w:rPr>
        <w:t>HPP Controller</w:t>
      </w:r>
      <w:r>
        <w:t xml:space="preserve"> = On, </w:t>
      </w:r>
      <w:r w:rsidRPr="00675C96">
        <w:rPr>
          <w:b/>
          <w:i/>
        </w:rPr>
        <w:t>PWM15&amp;16 VANOS</w:t>
      </w:r>
      <w:r>
        <w:t xml:space="preserve"> = O</w:t>
      </w:r>
      <w:r>
        <w:t>n</w:t>
      </w:r>
      <w:r>
        <w:t xml:space="preserve">, </w:t>
      </w:r>
      <w:r w:rsidRPr="00675C96">
        <w:rPr>
          <w:b/>
          <w:i/>
        </w:rPr>
        <w:t>PWM15&amp;16 MSV</w:t>
      </w:r>
      <w:r>
        <w:t xml:space="preserve"> = O</w:t>
      </w:r>
      <w:r>
        <w:t>n</w:t>
      </w:r>
      <w:r>
        <w:t xml:space="preserve">, </w:t>
      </w:r>
      <w:r w:rsidRPr="00675C96">
        <w:rPr>
          <w:b/>
          <w:i/>
        </w:rPr>
        <w:t>PWM15</w:t>
      </w:r>
      <w:r>
        <w:t xml:space="preserve"> and </w:t>
      </w:r>
      <w:r w:rsidRPr="00675C96">
        <w:rPr>
          <w:b/>
          <w:i/>
        </w:rPr>
        <w:t>PWM16</w:t>
      </w:r>
      <w:r>
        <w:t xml:space="preserve"> = O</w:t>
      </w:r>
      <w:r w:rsidR="002252A2">
        <w:t>n</w:t>
      </w:r>
      <w:r>
        <w:t>.</w:t>
      </w:r>
      <w:r>
        <w:t xml:space="preserve"> The ON signal is generated with PWM16 SEL0 with PWM15.</w:t>
      </w:r>
    </w:p>
    <w:p w:rsidR="00675C96" w:rsidRDefault="00675C96" w:rsidP="00675C96">
      <w:pPr>
        <w:pStyle w:val="NoSpacing"/>
      </w:pPr>
      <w:r>
        <w:t xml:space="preserve">The peak or “pull-in” time is given in ms by </w:t>
      </w:r>
      <w:r>
        <w:t>[</w:t>
      </w:r>
      <w:r w:rsidRPr="00675C96">
        <w:rPr>
          <w:i/>
        </w:rPr>
        <w:t>HPP Peak</w:t>
      </w:r>
      <w:r>
        <w:t>]</w:t>
      </w:r>
      <w:r>
        <w:t xml:space="preserve"> table versus battery voltage.</w:t>
      </w:r>
    </w:p>
    <w:p w:rsidR="00675C96" w:rsidRDefault="00675C96" w:rsidP="00675C96">
      <w:pPr>
        <w:pStyle w:val="NoSpacing"/>
      </w:pPr>
      <w:r>
        <w:t xml:space="preserve">The hold time is given in teeth by </w:t>
      </w:r>
      <w:r>
        <w:t>[</w:t>
      </w:r>
      <w:r w:rsidRPr="00675C96">
        <w:rPr>
          <w:i/>
        </w:rPr>
        <w:t>HPP Hold</w:t>
      </w:r>
      <w:r>
        <w:t>]</w:t>
      </w:r>
      <w:r>
        <w:t xml:space="preserve"> table versus engine speed.</w:t>
      </w:r>
    </w:p>
    <w:p w:rsidR="00675C96" w:rsidRDefault="00675C96" w:rsidP="00675C96">
      <w:pPr>
        <w:pStyle w:val="NoSpacing"/>
      </w:pPr>
      <w:r>
        <w:t>For best resolution with</w:t>
      </w:r>
      <w:r w:rsidR="002252A2">
        <w:t xml:space="preserve"> a</w:t>
      </w:r>
      <w:r>
        <w:t xml:space="preserve"> 60-2</w:t>
      </w:r>
      <w:r w:rsidR="002252A2">
        <w:t xml:space="preserve"> crank pattern,</w:t>
      </w:r>
      <w:r>
        <w:t xml:space="preserve"> there are 20</w:t>
      </w:r>
      <w:r w:rsidR="002252A2">
        <w:t xml:space="preserve"> </w:t>
      </w:r>
      <w:r>
        <w:t>teeth per rev, so for 40deg 2.2222teeth.</w:t>
      </w:r>
    </w:p>
    <w:p w:rsidR="00675C96" w:rsidRDefault="00675C96" w:rsidP="00675C96">
      <w:pPr>
        <w:pStyle w:val="NoSpacing"/>
      </w:pPr>
    </w:p>
    <w:p w:rsidR="00675C96" w:rsidRDefault="00675C96" w:rsidP="00675C96">
      <w:pPr>
        <w:pStyle w:val="NoSpacing"/>
      </w:pPr>
      <w:r>
        <w:t xml:space="preserve">The start angle is given with the base </w:t>
      </w:r>
      <w:r>
        <w:t>[</w:t>
      </w:r>
      <w:r w:rsidRPr="00675C96">
        <w:rPr>
          <w:b/>
          <w:i/>
        </w:rPr>
        <w:t>HPP Pressure Duty</w:t>
      </w:r>
      <w:r>
        <w:t>]</w:t>
      </w:r>
      <w:r>
        <w:t xml:space="preserve"> map, corrected with a feedback loop controlling to </w:t>
      </w:r>
      <w:r>
        <w:t>[</w:t>
      </w:r>
      <w:r w:rsidRPr="00675C96">
        <w:rPr>
          <w:b/>
          <w:i/>
        </w:rPr>
        <w:t>HPP Pressure Target</w:t>
      </w:r>
      <w:r>
        <w:t>]</w:t>
      </w:r>
      <w:r>
        <w:t xml:space="preserve"> map, and proportional and integral terms from </w:t>
      </w:r>
      <w:r>
        <w:t>[</w:t>
      </w:r>
      <w:r w:rsidRPr="00675C96">
        <w:rPr>
          <w:i/>
        </w:rPr>
        <w:t>HPP Pressure Error FB I</w:t>
      </w:r>
      <w:r>
        <w:t>]</w:t>
      </w:r>
      <w:r>
        <w:t xml:space="preserve"> and </w:t>
      </w:r>
      <w:r>
        <w:t>[</w:t>
      </w:r>
      <w:r w:rsidRPr="00675C96">
        <w:rPr>
          <w:i/>
        </w:rPr>
        <w:t>HPP Pressure Error FB P</w:t>
      </w:r>
      <w:r>
        <w:t>]</w:t>
      </w:r>
      <w:r>
        <w:t xml:space="preserve"> tables.</w:t>
      </w:r>
    </w:p>
    <w:p w:rsidR="00675C96" w:rsidRDefault="00675C96" w:rsidP="00675C96">
      <w:pPr>
        <w:pStyle w:val="NoSpacing"/>
      </w:pPr>
    </w:p>
    <w:p w:rsidR="00675C96" w:rsidRDefault="00675C96" w:rsidP="00675C96">
      <w:pPr>
        <w:pStyle w:val="NoSpacing"/>
      </w:pPr>
      <w:r w:rsidRPr="00675C96">
        <w:rPr>
          <w:i/>
        </w:rPr>
        <w:t>HPP Pressure</w:t>
      </w:r>
      <w:r>
        <w:t xml:space="preserve"> is usually synchronously sampled and filtered.</w:t>
      </w:r>
    </w:p>
    <w:p w:rsidR="002252A2" w:rsidRDefault="00675C96" w:rsidP="00675C96">
      <w:pPr>
        <w:pStyle w:val="NoSpacing"/>
      </w:pPr>
      <w:r w:rsidRPr="00675C96">
        <w:rPr>
          <w:b/>
          <w:i/>
        </w:rPr>
        <w:t>HPP Cal</w:t>
      </w:r>
      <w:r>
        <w:t xml:space="preserve"> and </w:t>
      </w:r>
      <w:r w:rsidRPr="00675C96">
        <w:rPr>
          <w:b/>
          <w:i/>
        </w:rPr>
        <w:t>HPP Offset</w:t>
      </w:r>
      <w:r>
        <w:t xml:space="preserve"> set the number and offset relative to engine synchronisation. </w:t>
      </w:r>
    </w:p>
    <w:p w:rsidR="002252A2" w:rsidRDefault="00675C96" w:rsidP="00675C96">
      <w:pPr>
        <w:pStyle w:val="NoSpacing"/>
      </w:pPr>
      <w:r w:rsidRPr="00675C96">
        <w:rPr>
          <w:b/>
          <w:i/>
        </w:rPr>
        <w:t>HPP Sample Weight n</w:t>
      </w:r>
      <w:r>
        <w:t xml:space="preserve"> is used to reject noisy samples, more common at high flow rates. </w:t>
      </w:r>
    </w:p>
    <w:p w:rsidR="002252A2" w:rsidRDefault="00675C96" w:rsidP="00675C96">
      <w:pPr>
        <w:pStyle w:val="NoSpacing"/>
      </w:pPr>
      <w:r w:rsidRPr="002252A2">
        <w:rPr>
          <w:b/>
          <w:i/>
        </w:rPr>
        <w:t>HPP T Offset</w:t>
      </w:r>
      <w:r>
        <w:t xml:space="preserve"> source selects the cam Timer input for correction.</w:t>
      </w:r>
    </w:p>
    <w:p w:rsidR="002252A2" w:rsidRDefault="002252A2" w:rsidP="00675C96">
      <w:pPr>
        <w:pStyle w:val="NoSpacing"/>
      </w:pPr>
    </w:p>
    <w:p w:rsidR="002252A2" w:rsidRDefault="00675C96" w:rsidP="00675C96">
      <w:pPr>
        <w:pStyle w:val="NoSpacing"/>
      </w:pPr>
      <w:r>
        <w:t xml:space="preserve">To compensate for any errors in </w:t>
      </w:r>
      <w:r w:rsidRPr="002252A2">
        <w:rPr>
          <w:i/>
        </w:rPr>
        <w:t>HPP Pressure</w:t>
      </w:r>
      <w:r>
        <w:t>, the flow versus pressure must be determined or estimated</w:t>
      </w:r>
      <w:r w:rsidR="002252A2">
        <w:t>, using the [</w:t>
      </w:r>
      <w:r w:rsidR="002252A2">
        <w:rPr>
          <w:i/>
        </w:rPr>
        <w:t>Injector Flow</w:t>
      </w:r>
      <w:r w:rsidR="002252A2">
        <w:t>] table</w:t>
      </w:r>
      <w:r>
        <w:t xml:space="preserve">. To improve injector timing resolution </w:t>
      </w:r>
      <w:r w:rsidRPr="002252A2">
        <w:rPr>
          <w:b/>
          <w:i/>
        </w:rPr>
        <w:t>Injection Range</w:t>
      </w:r>
      <w:r>
        <w:t xml:space="preserve"> added, used to the set number of degrees that injection may start say for 200deg with 20 teeth/rev then 11 for 198crank degrees. There </w:t>
      </w:r>
      <w:r w:rsidR="002252A2">
        <w:t>is a</w:t>
      </w:r>
      <w:r>
        <w:t xml:space="preserve"> user scalar and offset to aid </w:t>
      </w:r>
      <w:r w:rsidR="002252A2">
        <w:t>setup</w:t>
      </w:r>
      <w:r>
        <w:t xml:space="preserve">. If </w:t>
      </w:r>
      <w:r w:rsidR="002252A2">
        <w:t xml:space="preserve">set to </w:t>
      </w:r>
      <w:r>
        <w:t>zero</w:t>
      </w:r>
      <w:r w:rsidR="002252A2">
        <w:t>,</w:t>
      </w:r>
      <w:r>
        <w:t xml:space="preserve"> Fuel Teeth is used as before. </w:t>
      </w:r>
    </w:p>
    <w:p w:rsidR="001831B3" w:rsidRDefault="00675C96" w:rsidP="00675C96">
      <w:pPr>
        <w:pStyle w:val="NoSpacing"/>
      </w:pPr>
      <w:r>
        <w:lastRenderedPageBreak/>
        <w:t>Enable with HPP Injection Correct [</w:t>
      </w:r>
      <w:r w:rsidRPr="00D84423">
        <w:rPr>
          <w:i/>
        </w:rPr>
        <w:t xml:space="preserve">HPP press </w:t>
      </w:r>
      <w:proofErr w:type="spellStart"/>
      <w:r w:rsidRPr="00D84423">
        <w:rPr>
          <w:i/>
        </w:rPr>
        <w:t>inj</w:t>
      </w:r>
      <w:proofErr w:type="spellEnd"/>
      <w:r w:rsidRPr="00D84423">
        <w:rPr>
          <w:i/>
        </w:rPr>
        <w:t xml:space="preserve"> </w:t>
      </w:r>
      <w:proofErr w:type="spellStart"/>
      <w:r w:rsidRPr="00D84423">
        <w:rPr>
          <w:i/>
        </w:rPr>
        <w:t>cor</w:t>
      </w:r>
      <w:proofErr w:type="spellEnd"/>
      <w:r>
        <w:t xml:space="preserve">]. This also enables the Injector Fuel Pressure Comp opening </w:t>
      </w:r>
      <w:r w:rsidR="00D84423">
        <w:t>/</w:t>
      </w:r>
      <w:r>
        <w:t xml:space="preserve"> closing time for HPP Pressure. This can help improve linearity of injector characteristic.</w:t>
      </w:r>
    </w:p>
    <w:p w:rsidR="002252A2" w:rsidRDefault="002252A2" w:rsidP="00675C96">
      <w:pPr>
        <w:pStyle w:val="NoSpacing"/>
      </w:pPr>
    </w:p>
    <w:p w:rsidR="00D84423" w:rsidRDefault="002252A2" w:rsidP="00675C96">
      <w:pPr>
        <w:pStyle w:val="NoSpacing"/>
        <w:rPr>
          <w:u w:val="single"/>
        </w:rPr>
      </w:pPr>
      <w:r w:rsidRPr="002252A2">
        <w:rPr>
          <w:u w:val="single"/>
        </w:rPr>
        <w:t xml:space="preserve">Sample Tables </w:t>
      </w:r>
      <w:r>
        <w:rPr>
          <w:noProof/>
          <w:u w:val="single"/>
          <w:lang w:eastAsia="en-GB"/>
        </w:rPr>
        <w:drawing>
          <wp:inline distT="0" distB="0" distL="0" distR="0">
            <wp:extent cx="5649113" cy="329611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rect Inj#0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9113" cy="329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52A2" w:rsidRPr="002252A2" w:rsidRDefault="00D84423" w:rsidP="00675C96">
      <w:pPr>
        <w:pStyle w:val="NoSpacing"/>
        <w:rPr>
          <w:u w:val="single"/>
        </w:rPr>
      </w:pPr>
      <w:r>
        <w:rPr>
          <w:noProof/>
          <w:u w:val="single"/>
          <w:lang w:eastAsia="en-GB"/>
        </w:rPr>
        <w:drawing>
          <wp:inline distT="0" distB="0" distL="0" distR="0">
            <wp:extent cx="2781688" cy="331516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Direct Inj#0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331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u w:val="single"/>
          <w:lang w:eastAsia="en-GB"/>
        </w:rPr>
        <w:drawing>
          <wp:inline distT="0" distB="0" distL="0" distR="0">
            <wp:extent cx="2762636" cy="332468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Direct Inj#0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636" cy="3324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52A2" w:rsidRPr="002252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, ??ì?"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C96"/>
    <w:rsid w:val="001831B3"/>
    <w:rsid w:val="002252A2"/>
    <w:rsid w:val="00675C96"/>
    <w:rsid w:val="00A52288"/>
    <w:rsid w:val="00D8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3911B-1132-408D-8FA4-BD6220E64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22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bHeading1">
    <w:name w:val="SubHeading#1"/>
    <w:basedOn w:val="Normal"/>
    <w:next w:val="Heading2"/>
    <w:link w:val="SubHeading1Char"/>
    <w:autoRedefine/>
    <w:qFormat/>
    <w:rsid w:val="00A52288"/>
    <w:pPr>
      <w:widowControl w:val="0"/>
      <w:suppressAutoHyphens/>
      <w:autoSpaceDN w:val="0"/>
      <w:spacing w:before="120" w:after="120" w:line="240" w:lineRule="auto"/>
      <w:textAlignment w:val="baseline"/>
    </w:pPr>
    <w:rPr>
      <w:rFonts w:ascii="Arial" w:eastAsia="SimSun, ??ì?" w:hAnsi="Arial" w:cs="Arial"/>
      <w:i/>
      <w:color w:val="2E74B5" w:themeColor="accent1" w:themeShade="BF"/>
      <w:sz w:val="20"/>
      <w:szCs w:val="20"/>
      <w:lang w:eastAsia="zh-CN"/>
    </w:rPr>
  </w:style>
  <w:style w:type="character" w:customStyle="1" w:styleId="SubHeading1Char">
    <w:name w:val="SubHeading#1 Char"/>
    <w:basedOn w:val="DefaultParagraphFont"/>
    <w:link w:val="SubHeading1"/>
    <w:rsid w:val="00A52288"/>
    <w:rPr>
      <w:rFonts w:ascii="Arial" w:eastAsia="SimSun, ??ì?" w:hAnsi="Arial" w:cs="Arial"/>
      <w:i/>
      <w:color w:val="2E74B5" w:themeColor="accent1" w:themeShade="BF"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228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oSpacing">
    <w:name w:val="No Spacing"/>
    <w:uiPriority w:val="1"/>
    <w:qFormat/>
    <w:rsid w:val="00675C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Lloyd</dc:creator>
  <cp:keywords/>
  <dc:description/>
  <cp:lastModifiedBy>Richard Lloyd</cp:lastModifiedBy>
  <cp:revision>1</cp:revision>
  <dcterms:created xsi:type="dcterms:W3CDTF">2019-07-01T08:08:00Z</dcterms:created>
  <dcterms:modified xsi:type="dcterms:W3CDTF">2019-07-01T08:36:00Z</dcterms:modified>
</cp:coreProperties>
</file>